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115" w:rsidRPr="00F16FDB" w:rsidRDefault="00F16FDB" w:rsidP="00F16FDB">
      <w:pPr>
        <w:jc w:val="center"/>
        <w:rPr>
          <w:sz w:val="28"/>
        </w:rPr>
      </w:pPr>
      <w:r>
        <w:rPr>
          <w:rFonts w:hint="eastAsia"/>
          <w:sz w:val="28"/>
        </w:rPr>
        <w:t>地域ケア会議における個人情報の取り扱いについて</w:t>
      </w:r>
    </w:p>
    <w:p w:rsidR="00F16FDB" w:rsidRDefault="00F16FDB">
      <w:pPr>
        <w:rPr>
          <w:sz w:val="24"/>
        </w:rPr>
      </w:pPr>
    </w:p>
    <w:p w:rsidR="00F16FDB" w:rsidRPr="00F16FDB" w:rsidRDefault="00F16FDB" w:rsidP="00F16FDB">
      <w:pPr>
        <w:spacing w:line="0" w:lineRule="atLeast"/>
        <w:ind w:firstLine="280"/>
        <w:rPr>
          <w:sz w:val="28"/>
        </w:rPr>
      </w:pPr>
      <w:r w:rsidRPr="00F16FDB">
        <w:rPr>
          <w:rFonts w:hint="eastAsia"/>
          <w:sz w:val="28"/>
        </w:rPr>
        <w:t>地域ケア会議（自立支援型個別地域ケア会議含む）では多くの個人情報を取り扱うため、介護保険法に基づく個人情報の守秘義務遵守が定められています。</w:t>
      </w:r>
    </w:p>
    <w:p w:rsidR="00F16FDB" w:rsidRDefault="00F16FDB">
      <w:pPr>
        <w:rPr>
          <w:sz w:val="24"/>
        </w:rPr>
      </w:pPr>
    </w:p>
    <w:p w:rsidR="00F16FDB" w:rsidRPr="00F16FDB" w:rsidRDefault="00F16FDB">
      <w:pPr>
        <w:rPr>
          <w:sz w:val="28"/>
          <w:bdr w:val="single" w:sz="4" w:space="0" w:color="auto"/>
        </w:rPr>
      </w:pPr>
      <w:r w:rsidRPr="00F16FDB">
        <w:rPr>
          <w:rFonts w:hint="eastAsia"/>
          <w:sz w:val="28"/>
          <w:bdr w:val="single" w:sz="4" w:space="0" w:color="auto"/>
        </w:rPr>
        <w:t>注意事項</w:t>
      </w:r>
    </w:p>
    <w:p w:rsidR="00F16FDB" w:rsidRDefault="00F16FDB" w:rsidP="00F16FDB">
      <w:pPr>
        <w:spacing w:line="0" w:lineRule="atLeast"/>
        <w:rPr>
          <w:sz w:val="28"/>
        </w:rPr>
      </w:pPr>
      <w:r>
        <w:rPr>
          <w:rFonts w:hint="eastAsia"/>
          <w:sz w:val="28"/>
        </w:rPr>
        <w:t>○開催運営に関わる人・当日参加する人は個人情報の取り扱いや守秘義務があ</w:t>
      </w:r>
      <w:r w:rsidR="00F20D71">
        <w:rPr>
          <w:rFonts w:hint="eastAsia"/>
          <w:sz w:val="28"/>
        </w:rPr>
        <w:t>ります</w:t>
      </w:r>
      <w:r>
        <w:rPr>
          <w:rFonts w:hint="eastAsia"/>
          <w:sz w:val="28"/>
        </w:rPr>
        <w:t>。</w:t>
      </w:r>
    </w:p>
    <w:p w:rsidR="00F16FDB" w:rsidRDefault="00F16FDB" w:rsidP="00F16FDB">
      <w:pPr>
        <w:spacing w:line="0" w:lineRule="atLeast"/>
        <w:rPr>
          <w:rFonts w:hint="eastAsia"/>
          <w:sz w:val="28"/>
        </w:rPr>
      </w:pPr>
    </w:p>
    <w:p w:rsidR="00F16FDB" w:rsidRPr="00F16FDB" w:rsidRDefault="00F16FDB" w:rsidP="00F16FDB">
      <w:pPr>
        <w:spacing w:line="0" w:lineRule="atLeast"/>
        <w:rPr>
          <w:rFonts w:hint="eastAsia"/>
          <w:sz w:val="28"/>
        </w:rPr>
      </w:pPr>
      <w:r>
        <w:rPr>
          <w:rFonts w:hint="eastAsia"/>
          <w:sz w:val="28"/>
        </w:rPr>
        <w:t>○</w:t>
      </w:r>
      <w:r w:rsidRPr="00F16FDB">
        <w:rPr>
          <w:rFonts w:hint="eastAsia"/>
          <w:sz w:val="28"/>
          <w:u w:val="single"/>
        </w:rPr>
        <w:t>資料の取り扱いについては、慎重にお願いします。</w:t>
      </w:r>
      <w:r>
        <w:rPr>
          <w:rFonts w:hint="eastAsia"/>
          <w:sz w:val="28"/>
        </w:rPr>
        <w:t>なお、会議終了後には資料を回収いたしますのでご承知おきください。</w:t>
      </w:r>
    </w:p>
    <w:p w:rsidR="00F16FDB" w:rsidRPr="00F16FDB" w:rsidRDefault="00F16FDB">
      <w:pPr>
        <w:rPr>
          <w:sz w:val="28"/>
        </w:rPr>
      </w:pPr>
    </w:p>
    <w:p w:rsidR="00F16FDB" w:rsidRPr="00F16FDB" w:rsidRDefault="005B2652">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217707</wp:posOffset>
                </wp:positionV>
                <wp:extent cx="5820507" cy="3174023"/>
                <wp:effectExtent l="0" t="0" r="27940" b="26670"/>
                <wp:wrapNone/>
                <wp:docPr id="1" name="正方形/長方形 1"/>
                <wp:cNvGraphicFramePr/>
                <a:graphic xmlns:a="http://schemas.openxmlformats.org/drawingml/2006/main">
                  <a:graphicData uri="http://schemas.microsoft.com/office/word/2010/wordprocessingShape">
                    <wps:wsp>
                      <wps:cNvSpPr/>
                      <wps:spPr>
                        <a:xfrm>
                          <a:off x="0" y="0"/>
                          <a:ext cx="5820507" cy="31740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6FDB" w:rsidRDefault="00F16FDB" w:rsidP="00F16FDB">
                            <w:pPr>
                              <w:ind w:left="960" w:hanging="960"/>
                              <w:jc w:val="left"/>
                              <w:rPr>
                                <w:sz w:val="24"/>
                              </w:rPr>
                            </w:pPr>
                            <w:r>
                              <w:rPr>
                                <w:rFonts w:hint="eastAsia"/>
                                <w:sz w:val="24"/>
                              </w:rPr>
                              <w:t>第</w:t>
                            </w:r>
                            <w:r>
                              <w:rPr>
                                <w:sz w:val="24"/>
                              </w:rPr>
                              <w:t>２</w:t>
                            </w:r>
                            <w:r>
                              <w:rPr>
                                <w:rFonts w:hint="eastAsia"/>
                                <w:sz w:val="24"/>
                              </w:rPr>
                              <w:t>項</w:t>
                            </w:r>
                            <w:r>
                              <w:rPr>
                                <w:sz w:val="24"/>
                              </w:rPr>
                              <w:t>：会議は、要介護保険者その他の厚生労働</w:t>
                            </w:r>
                            <w:r>
                              <w:rPr>
                                <w:rFonts w:hint="eastAsia"/>
                                <w:sz w:val="24"/>
                              </w:rPr>
                              <w:t>省令</w:t>
                            </w:r>
                            <w:r>
                              <w:rPr>
                                <w:sz w:val="24"/>
                              </w:rPr>
                              <w:t>で定める被保険者への適切な支援を図るために必要な検討を行うとともに、支援対象被保険者が</w:t>
                            </w:r>
                            <w:r w:rsidRPr="005B2652">
                              <w:rPr>
                                <w:sz w:val="24"/>
                                <w:u w:val="single"/>
                              </w:rPr>
                              <w:t>地域で自立した日常生活を営むために必要な支援体制に関する検討を行う</w:t>
                            </w:r>
                            <w:r>
                              <w:rPr>
                                <w:rFonts w:hint="eastAsia"/>
                                <w:sz w:val="24"/>
                              </w:rPr>
                              <w:t>ものとする</w:t>
                            </w:r>
                            <w:r>
                              <w:rPr>
                                <w:sz w:val="24"/>
                              </w:rPr>
                              <w:t>。</w:t>
                            </w:r>
                          </w:p>
                          <w:p w:rsidR="00F16FDB" w:rsidRDefault="00F16FDB" w:rsidP="005B2652">
                            <w:pPr>
                              <w:spacing w:before="120"/>
                              <w:ind w:left="958" w:hanging="958"/>
                              <w:jc w:val="left"/>
                              <w:rPr>
                                <w:sz w:val="24"/>
                              </w:rPr>
                            </w:pPr>
                            <w:r>
                              <w:rPr>
                                <w:rFonts w:hint="eastAsia"/>
                                <w:sz w:val="24"/>
                              </w:rPr>
                              <w:t>第</w:t>
                            </w:r>
                            <w:r>
                              <w:rPr>
                                <w:sz w:val="24"/>
                              </w:rPr>
                              <w:t>３項：会議は、前項の</w:t>
                            </w:r>
                            <w:r w:rsidRPr="005B2652">
                              <w:rPr>
                                <w:sz w:val="24"/>
                                <w:u w:val="single"/>
                              </w:rPr>
                              <w:t>検討を行うため必要があると認めるときは</w:t>
                            </w:r>
                            <w:r>
                              <w:rPr>
                                <w:sz w:val="24"/>
                              </w:rPr>
                              <w:t>、関係者に対し、</w:t>
                            </w:r>
                            <w:r w:rsidRPr="005B2652">
                              <w:rPr>
                                <w:sz w:val="24"/>
                                <w:u w:val="single"/>
                              </w:rPr>
                              <w:t>資料又は情報の提供、意見</w:t>
                            </w:r>
                            <w:r w:rsidRPr="005B2652">
                              <w:rPr>
                                <w:rFonts w:hint="eastAsia"/>
                                <w:sz w:val="24"/>
                                <w:u w:val="single"/>
                              </w:rPr>
                              <w:t>の</w:t>
                            </w:r>
                            <w:r w:rsidRPr="005B2652">
                              <w:rPr>
                                <w:sz w:val="24"/>
                                <w:u w:val="single"/>
                              </w:rPr>
                              <w:t>開</w:t>
                            </w:r>
                            <w:r w:rsidR="005B2652" w:rsidRPr="005B2652">
                              <w:rPr>
                                <w:rFonts w:hint="eastAsia"/>
                                <w:sz w:val="24"/>
                                <w:u w:val="single"/>
                              </w:rPr>
                              <w:t>陳</w:t>
                            </w:r>
                            <w:r w:rsidR="005B2652" w:rsidRPr="005B2652">
                              <w:rPr>
                                <w:sz w:val="24"/>
                                <w:u w:val="single"/>
                              </w:rPr>
                              <w:t>その他必要な協力を求めることができる</w:t>
                            </w:r>
                            <w:r w:rsidR="005B2652">
                              <w:rPr>
                                <w:sz w:val="24"/>
                              </w:rPr>
                              <w:t>。</w:t>
                            </w:r>
                          </w:p>
                          <w:p w:rsidR="005B2652" w:rsidRPr="005B2652" w:rsidRDefault="005B2652" w:rsidP="005B2652">
                            <w:pPr>
                              <w:spacing w:before="120"/>
                              <w:ind w:left="958" w:hanging="958"/>
                              <w:jc w:val="left"/>
                              <w:rPr>
                                <w:rFonts w:hint="eastAsia"/>
                                <w:sz w:val="24"/>
                              </w:rPr>
                            </w:pPr>
                            <w:r>
                              <w:rPr>
                                <w:rFonts w:hint="eastAsia"/>
                                <w:sz w:val="24"/>
                              </w:rPr>
                              <w:t>第</w:t>
                            </w:r>
                            <w:r>
                              <w:rPr>
                                <w:sz w:val="24"/>
                              </w:rPr>
                              <w:t>４項：関係者等は、前項の規定に基づき、会議から資料又は情報の提供、</w:t>
                            </w:r>
                            <w:r w:rsidRPr="005B2652">
                              <w:rPr>
                                <w:sz w:val="24"/>
                                <w:u w:val="single"/>
                              </w:rPr>
                              <w:t>意見の開陳その他必要な協力の求めがあった場合には、これに協力するよう</w:t>
                            </w:r>
                            <w:r w:rsidRPr="005B2652">
                              <w:rPr>
                                <w:rFonts w:hint="eastAsia"/>
                                <w:sz w:val="24"/>
                                <w:u w:val="single"/>
                              </w:rPr>
                              <w:t>に</w:t>
                            </w:r>
                            <w:r w:rsidRPr="005B2652">
                              <w:rPr>
                                <w:sz w:val="24"/>
                                <w:u w:val="single"/>
                              </w:rPr>
                              <w:t>努めなければならない</w:t>
                            </w:r>
                            <w:r>
                              <w:rPr>
                                <w:sz w:val="24"/>
                              </w:rPr>
                              <w:t>。</w:t>
                            </w:r>
                          </w:p>
                          <w:p w:rsidR="00F16FDB" w:rsidRPr="00F16FDB" w:rsidRDefault="005B2652" w:rsidP="005B2652">
                            <w:pPr>
                              <w:spacing w:before="120"/>
                              <w:ind w:left="958" w:hanging="958"/>
                              <w:jc w:val="left"/>
                              <w:rPr>
                                <w:rFonts w:hint="eastAsia"/>
                                <w:sz w:val="24"/>
                              </w:rPr>
                            </w:pPr>
                            <w:r>
                              <w:rPr>
                                <w:rFonts w:hint="eastAsia"/>
                                <w:sz w:val="24"/>
                              </w:rPr>
                              <w:t>第５項</w:t>
                            </w:r>
                            <w:r>
                              <w:rPr>
                                <w:sz w:val="24"/>
                              </w:rPr>
                              <w:t>：会議の事務に従事する者又は従事していた者は、正当な理由がなく、</w:t>
                            </w:r>
                            <w:r w:rsidRPr="005B2652">
                              <w:rPr>
                                <w:sz w:val="24"/>
                                <w:u w:val="single"/>
                              </w:rPr>
                              <w:t>会議の事務に関して知り得た秘密を漏らしてはならない</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55pt;margin-top:17.15pt;width:458.3pt;height:24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" fillcolor="white [3201]" strokecolor="black [3213]" strokeweight="1pt">
                <v:textbox>
                  <w:txbxContent>
                    <w:p w:rsidR="00F16FDB" w:rsidRDefault="00F16FDB" w:rsidP="00F16FDB">
                      <w:pPr>
                        <w:ind w:left="960" w:hanging="960"/>
                        <w:jc w:val="left"/>
                        <w:rPr>
                          <w:sz w:val="24"/>
                        </w:rPr>
                      </w:pPr>
                      <w:r>
                        <w:rPr>
                          <w:rFonts w:hint="eastAsia"/>
                          <w:sz w:val="24"/>
                        </w:rPr>
                        <w:t>第</w:t>
                      </w:r>
                      <w:r>
                        <w:rPr>
                          <w:sz w:val="24"/>
                        </w:rPr>
                        <w:t>２</w:t>
                      </w:r>
                      <w:r>
                        <w:rPr>
                          <w:rFonts w:hint="eastAsia"/>
                          <w:sz w:val="24"/>
                        </w:rPr>
                        <w:t>項</w:t>
                      </w:r>
                      <w:r>
                        <w:rPr>
                          <w:sz w:val="24"/>
                        </w:rPr>
                        <w:t>：会議は、要介護保険者その他の厚生労働</w:t>
                      </w:r>
                      <w:r>
                        <w:rPr>
                          <w:rFonts w:hint="eastAsia"/>
                          <w:sz w:val="24"/>
                        </w:rPr>
                        <w:t>省令</w:t>
                      </w:r>
                      <w:r>
                        <w:rPr>
                          <w:sz w:val="24"/>
                        </w:rPr>
                        <w:t>で定める被保険者への適切な支援を図るために必要な検討を行うとともに、支援対象被保険者が</w:t>
                      </w:r>
                      <w:r w:rsidRPr="005B2652">
                        <w:rPr>
                          <w:sz w:val="24"/>
                          <w:u w:val="single"/>
                        </w:rPr>
                        <w:t>地域で自立した日常生活を営むために必要な支援体制に関する検討を行う</w:t>
                      </w:r>
                      <w:r>
                        <w:rPr>
                          <w:rFonts w:hint="eastAsia"/>
                          <w:sz w:val="24"/>
                        </w:rPr>
                        <w:t>ものとする</w:t>
                      </w:r>
                      <w:r>
                        <w:rPr>
                          <w:sz w:val="24"/>
                        </w:rPr>
                        <w:t>。</w:t>
                      </w:r>
                    </w:p>
                    <w:p w:rsidR="00F16FDB" w:rsidRDefault="00F16FDB" w:rsidP="005B2652">
                      <w:pPr>
                        <w:spacing w:before="120"/>
                        <w:ind w:left="958" w:hanging="958"/>
                        <w:jc w:val="left"/>
                        <w:rPr>
                          <w:sz w:val="24"/>
                        </w:rPr>
                      </w:pPr>
                      <w:r>
                        <w:rPr>
                          <w:rFonts w:hint="eastAsia"/>
                          <w:sz w:val="24"/>
                        </w:rPr>
                        <w:t>第</w:t>
                      </w:r>
                      <w:r>
                        <w:rPr>
                          <w:sz w:val="24"/>
                        </w:rPr>
                        <w:t>３項：会議は、前項の</w:t>
                      </w:r>
                      <w:r w:rsidRPr="005B2652">
                        <w:rPr>
                          <w:sz w:val="24"/>
                          <w:u w:val="single"/>
                        </w:rPr>
                        <w:t>検討を行うため必要があると認めるときは</w:t>
                      </w:r>
                      <w:r>
                        <w:rPr>
                          <w:sz w:val="24"/>
                        </w:rPr>
                        <w:t>、関係者に対し、</w:t>
                      </w:r>
                      <w:r w:rsidRPr="005B2652">
                        <w:rPr>
                          <w:sz w:val="24"/>
                          <w:u w:val="single"/>
                        </w:rPr>
                        <w:t>資料又は情報の提供、意見</w:t>
                      </w:r>
                      <w:r w:rsidRPr="005B2652">
                        <w:rPr>
                          <w:rFonts w:hint="eastAsia"/>
                          <w:sz w:val="24"/>
                          <w:u w:val="single"/>
                        </w:rPr>
                        <w:t>の</w:t>
                      </w:r>
                      <w:r w:rsidRPr="005B2652">
                        <w:rPr>
                          <w:sz w:val="24"/>
                          <w:u w:val="single"/>
                        </w:rPr>
                        <w:t>開</w:t>
                      </w:r>
                      <w:r w:rsidR="005B2652" w:rsidRPr="005B2652">
                        <w:rPr>
                          <w:rFonts w:hint="eastAsia"/>
                          <w:sz w:val="24"/>
                          <w:u w:val="single"/>
                        </w:rPr>
                        <w:t>陳</w:t>
                      </w:r>
                      <w:r w:rsidR="005B2652" w:rsidRPr="005B2652">
                        <w:rPr>
                          <w:sz w:val="24"/>
                          <w:u w:val="single"/>
                        </w:rPr>
                        <w:t>その他必要な協力を求めることができる</w:t>
                      </w:r>
                      <w:r w:rsidR="005B2652">
                        <w:rPr>
                          <w:sz w:val="24"/>
                        </w:rPr>
                        <w:t>。</w:t>
                      </w:r>
                    </w:p>
                    <w:p w:rsidR="005B2652" w:rsidRPr="005B2652" w:rsidRDefault="005B2652" w:rsidP="005B2652">
                      <w:pPr>
                        <w:spacing w:before="120"/>
                        <w:ind w:left="958" w:hanging="958"/>
                        <w:jc w:val="left"/>
                        <w:rPr>
                          <w:rFonts w:hint="eastAsia"/>
                          <w:sz w:val="24"/>
                        </w:rPr>
                      </w:pPr>
                      <w:r>
                        <w:rPr>
                          <w:rFonts w:hint="eastAsia"/>
                          <w:sz w:val="24"/>
                        </w:rPr>
                        <w:t>第</w:t>
                      </w:r>
                      <w:r>
                        <w:rPr>
                          <w:sz w:val="24"/>
                        </w:rPr>
                        <w:t>４項：関係者等は、前項の規定に基づき、会議から資料又は情報の提供、</w:t>
                      </w:r>
                      <w:r w:rsidRPr="005B2652">
                        <w:rPr>
                          <w:sz w:val="24"/>
                          <w:u w:val="single"/>
                        </w:rPr>
                        <w:t>意見の開陳その他必要な協力の求めがあった場合には、これに協力するよう</w:t>
                      </w:r>
                      <w:r w:rsidRPr="005B2652">
                        <w:rPr>
                          <w:rFonts w:hint="eastAsia"/>
                          <w:sz w:val="24"/>
                          <w:u w:val="single"/>
                        </w:rPr>
                        <w:t>に</w:t>
                      </w:r>
                      <w:r w:rsidRPr="005B2652">
                        <w:rPr>
                          <w:sz w:val="24"/>
                          <w:u w:val="single"/>
                        </w:rPr>
                        <w:t>努めなければならない</w:t>
                      </w:r>
                      <w:r>
                        <w:rPr>
                          <w:sz w:val="24"/>
                        </w:rPr>
                        <w:t>。</w:t>
                      </w:r>
                    </w:p>
                    <w:p w:rsidR="00F16FDB" w:rsidRPr="00F16FDB" w:rsidRDefault="005B2652" w:rsidP="005B2652">
                      <w:pPr>
                        <w:spacing w:before="120"/>
                        <w:ind w:left="958" w:hanging="958"/>
                        <w:jc w:val="left"/>
                        <w:rPr>
                          <w:rFonts w:hint="eastAsia"/>
                          <w:sz w:val="24"/>
                        </w:rPr>
                      </w:pPr>
                      <w:r>
                        <w:rPr>
                          <w:rFonts w:hint="eastAsia"/>
                          <w:sz w:val="24"/>
                        </w:rPr>
                        <w:t>第５項</w:t>
                      </w:r>
                      <w:r>
                        <w:rPr>
                          <w:sz w:val="24"/>
                        </w:rPr>
                        <w:t>：会議の事務に従事する者又は従事していた者は、正当な理由がなく、</w:t>
                      </w:r>
                      <w:r w:rsidRPr="005B2652">
                        <w:rPr>
                          <w:sz w:val="24"/>
                          <w:u w:val="single"/>
                        </w:rPr>
                        <w:t>会議の事務に関して知り得た秘密を漏らしてはならない</w:t>
                      </w:r>
                      <w:r>
                        <w:rPr>
                          <w:sz w:val="24"/>
                        </w:rPr>
                        <w:t>。</w:t>
                      </w:r>
                    </w:p>
                  </w:txbxContent>
                </v:textbox>
              </v:rect>
            </w:pict>
          </mc:Fallback>
        </mc:AlternateContent>
      </w:r>
      <w:r w:rsidR="00F16FDB" w:rsidRPr="00F16FDB">
        <w:rPr>
          <w:rFonts w:hint="eastAsia"/>
          <w:sz w:val="24"/>
        </w:rPr>
        <w:t>介護保険法</w:t>
      </w:r>
      <w:r>
        <w:rPr>
          <w:rFonts w:hint="eastAsia"/>
          <w:sz w:val="24"/>
        </w:rPr>
        <w:t xml:space="preserve">　</w:t>
      </w:r>
      <w:r w:rsidR="00F16FDB" w:rsidRPr="00F16FDB">
        <w:rPr>
          <w:rFonts w:hint="eastAsia"/>
          <w:sz w:val="24"/>
        </w:rPr>
        <w:t>第１１５条の４８</w:t>
      </w:r>
      <w:r>
        <w:rPr>
          <w:rFonts w:hint="eastAsia"/>
          <w:sz w:val="24"/>
        </w:rPr>
        <w:t>（地域ケア会議関係）</w:t>
      </w:r>
      <w:r w:rsidR="00F16FDB" w:rsidRPr="00F16FDB">
        <w:rPr>
          <w:rFonts w:hint="eastAsia"/>
          <w:sz w:val="24"/>
        </w:rPr>
        <w:t>抜粋</w:t>
      </w:r>
      <w:r>
        <w:rPr>
          <w:rFonts w:hint="eastAsia"/>
          <w:sz w:val="24"/>
        </w:rPr>
        <w:t xml:space="preserve">　</w:t>
      </w:r>
    </w:p>
    <w:p w:rsidR="00F16FDB" w:rsidRPr="00F16FDB" w:rsidRDefault="00F16FDB">
      <w:pPr>
        <w:rPr>
          <w:sz w:val="24"/>
        </w:rPr>
      </w:pPr>
    </w:p>
    <w:p w:rsidR="00F16FDB" w:rsidRPr="00F16FDB" w:rsidRDefault="00F16FDB">
      <w:pPr>
        <w:rPr>
          <w:sz w:val="24"/>
        </w:rPr>
      </w:pPr>
    </w:p>
    <w:p w:rsidR="00F16FDB" w:rsidRPr="00F16FDB" w:rsidRDefault="00F16FDB">
      <w:pPr>
        <w:rPr>
          <w:sz w:val="24"/>
        </w:rPr>
      </w:pPr>
    </w:p>
    <w:p w:rsidR="00F16FDB" w:rsidRPr="00F16FDB" w:rsidRDefault="00F16FDB">
      <w:pPr>
        <w:rPr>
          <w:sz w:val="24"/>
        </w:rPr>
      </w:pPr>
    </w:p>
    <w:p w:rsidR="00F16FDB" w:rsidRPr="00F16FDB" w:rsidRDefault="00F16FDB">
      <w:pPr>
        <w:rPr>
          <w:sz w:val="24"/>
        </w:rPr>
      </w:pPr>
    </w:p>
    <w:p w:rsidR="00F16FDB" w:rsidRDefault="00F16FDB">
      <w:pPr>
        <w:rPr>
          <w:sz w:val="24"/>
        </w:rPr>
      </w:pPr>
    </w:p>
    <w:p w:rsidR="005B2652" w:rsidRDefault="005B2652">
      <w:pPr>
        <w:rPr>
          <w:sz w:val="24"/>
        </w:rPr>
      </w:pPr>
    </w:p>
    <w:p w:rsidR="005B2652" w:rsidRDefault="005B2652">
      <w:pPr>
        <w:rPr>
          <w:sz w:val="24"/>
        </w:rPr>
      </w:pPr>
    </w:p>
    <w:p w:rsidR="005B2652" w:rsidRPr="005B2652" w:rsidRDefault="005B2652">
      <w:pPr>
        <w:rPr>
          <w:sz w:val="24"/>
        </w:rPr>
      </w:pPr>
    </w:p>
    <w:p w:rsidR="005B2652" w:rsidRDefault="005B2652">
      <w:pPr>
        <w:rPr>
          <w:sz w:val="24"/>
        </w:rPr>
      </w:pPr>
    </w:p>
    <w:p w:rsidR="005B2652" w:rsidRDefault="005B2652">
      <w:pPr>
        <w:rPr>
          <w:sz w:val="24"/>
        </w:rPr>
      </w:pPr>
    </w:p>
    <w:p w:rsidR="005B2652" w:rsidRDefault="005B2652">
      <w:pPr>
        <w:rPr>
          <w:sz w:val="24"/>
        </w:rPr>
      </w:pPr>
    </w:p>
    <w:p w:rsidR="005B2652" w:rsidRDefault="005B2652">
      <w:pPr>
        <w:rPr>
          <w:sz w:val="24"/>
        </w:rPr>
      </w:pPr>
    </w:p>
    <w:p w:rsidR="005B2652" w:rsidRDefault="005B2652">
      <w:pPr>
        <w:rPr>
          <w:sz w:val="24"/>
        </w:rPr>
      </w:pPr>
    </w:p>
    <w:p w:rsidR="005B2652" w:rsidRDefault="005B2652">
      <w:pPr>
        <w:rPr>
          <w:sz w:val="24"/>
        </w:rPr>
      </w:pPr>
    </w:p>
    <w:p w:rsidR="005B2652" w:rsidRDefault="005B2652">
      <w:pPr>
        <w:rPr>
          <w:sz w:val="24"/>
        </w:rPr>
      </w:pPr>
      <w:r w:rsidRPr="00F16FDB">
        <w:rPr>
          <w:rFonts w:hint="eastAsia"/>
          <w:sz w:val="24"/>
        </w:rPr>
        <w:t>介護保険法</w:t>
      </w:r>
      <w:r>
        <w:rPr>
          <w:rFonts w:hint="eastAsia"/>
          <w:sz w:val="24"/>
        </w:rPr>
        <w:t xml:space="preserve">　</w:t>
      </w:r>
      <w:r>
        <w:rPr>
          <w:rFonts w:hint="eastAsia"/>
          <w:sz w:val="24"/>
        </w:rPr>
        <w:t>第２０６</w:t>
      </w:r>
      <w:r w:rsidRPr="00F16FDB">
        <w:rPr>
          <w:rFonts w:hint="eastAsia"/>
          <w:sz w:val="24"/>
        </w:rPr>
        <w:t>条</w:t>
      </w:r>
      <w:r>
        <w:rPr>
          <w:rFonts w:hint="eastAsia"/>
          <w:sz w:val="24"/>
        </w:rPr>
        <w:t xml:space="preserve">の２　</w:t>
      </w:r>
      <w:r w:rsidRPr="00F16FDB">
        <w:rPr>
          <w:rFonts w:hint="eastAsia"/>
          <w:sz w:val="24"/>
        </w:rPr>
        <w:t>抜粋</w:t>
      </w:r>
    </w:p>
    <w:p w:rsidR="005B2652" w:rsidRPr="005B2652" w:rsidRDefault="005B2652">
      <w:pPr>
        <w:rPr>
          <w:sz w:val="24"/>
        </w:rPr>
      </w:pPr>
      <w:r>
        <w:rPr>
          <w:noProof/>
          <w:sz w:val="24"/>
        </w:rPr>
        <mc:AlternateContent>
          <mc:Choice Requires="wps">
            <w:drawing>
              <wp:anchor distT="0" distB="0" distL="114300" distR="114300" simplePos="0" relativeHeight="251661312" behindDoc="0" locked="0" layoutInCell="1" allowOverlap="1" wp14:anchorId="5C5D7FBB" wp14:editId="09FA0B3E">
                <wp:simplePos x="0" y="0"/>
                <wp:positionH relativeFrom="column">
                  <wp:posOffset>-7473</wp:posOffset>
                </wp:positionH>
                <wp:positionV relativeFrom="paragraph">
                  <wp:posOffset>15680</wp:posOffset>
                </wp:positionV>
                <wp:extent cx="5820410" cy="817684"/>
                <wp:effectExtent l="0" t="0" r="27940" b="20955"/>
                <wp:wrapNone/>
                <wp:docPr id="2" name="正方形/長方形 2"/>
                <wp:cNvGraphicFramePr/>
                <a:graphic xmlns:a="http://schemas.openxmlformats.org/drawingml/2006/main">
                  <a:graphicData uri="http://schemas.microsoft.com/office/word/2010/wordprocessingShape">
                    <wps:wsp>
                      <wps:cNvSpPr/>
                      <wps:spPr>
                        <a:xfrm>
                          <a:off x="0" y="0"/>
                          <a:ext cx="5820410" cy="8176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0D71" w:rsidRDefault="00F20D71" w:rsidP="005B2652">
                            <w:pPr>
                              <w:ind w:left="960" w:hanging="960"/>
                              <w:jc w:val="left"/>
                              <w:rPr>
                                <w:sz w:val="24"/>
                              </w:rPr>
                            </w:pPr>
                            <w:r>
                              <w:rPr>
                                <w:rFonts w:hint="eastAsia"/>
                                <w:sz w:val="24"/>
                              </w:rPr>
                              <w:t>次の</w:t>
                            </w:r>
                            <w:r>
                              <w:rPr>
                                <w:sz w:val="24"/>
                              </w:rPr>
                              <w:t>各号のいずれかに該当する場合には</w:t>
                            </w:r>
                            <w:r>
                              <w:rPr>
                                <w:rFonts w:hint="eastAsia"/>
                                <w:sz w:val="24"/>
                              </w:rPr>
                              <w:t>、</w:t>
                            </w:r>
                            <w:r>
                              <w:rPr>
                                <w:sz w:val="24"/>
                              </w:rPr>
                              <w:t>その違反行為したものは、５０万円以</w:t>
                            </w:r>
                          </w:p>
                          <w:p w:rsidR="005B2652" w:rsidRDefault="00F20D71" w:rsidP="005B2652">
                            <w:pPr>
                              <w:ind w:left="960" w:hanging="960"/>
                              <w:jc w:val="left"/>
                              <w:rPr>
                                <w:sz w:val="24"/>
                              </w:rPr>
                            </w:pPr>
                            <w:r>
                              <w:rPr>
                                <w:sz w:val="24"/>
                              </w:rPr>
                              <w:t>下の罰金に処する。</w:t>
                            </w:r>
                          </w:p>
                          <w:p w:rsidR="00F20D71" w:rsidRPr="00F20D71" w:rsidRDefault="00F20D71" w:rsidP="005B2652">
                            <w:pPr>
                              <w:ind w:left="960" w:hanging="960"/>
                              <w:jc w:val="left"/>
                              <w:rPr>
                                <w:rFonts w:hint="eastAsia"/>
                                <w:sz w:val="24"/>
                                <w:u w:val="single"/>
                              </w:rPr>
                            </w:pPr>
                            <w:r>
                              <w:rPr>
                                <w:rFonts w:hint="eastAsia"/>
                                <w:sz w:val="24"/>
                              </w:rPr>
                              <w:t xml:space="preserve">　→</w:t>
                            </w:r>
                            <w:r>
                              <w:rPr>
                                <w:sz w:val="24"/>
                              </w:rPr>
                              <w:t>守秘義務違反の場合は一年以下の懲役・</w:t>
                            </w:r>
                            <w:r>
                              <w:rPr>
                                <w:rFonts w:hint="eastAsia"/>
                                <w:sz w:val="24"/>
                              </w:rPr>
                              <w:t>百万以下</w:t>
                            </w:r>
                            <w:r>
                              <w:rPr>
                                <w:sz w:val="24"/>
                              </w:rPr>
                              <w:t>の罰金。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D7FBB" id="正方形/長方形 2" o:spid="_x0000_s1027" style="position:absolute;left:0;text-align:left;margin-left:-.6pt;margin-top:1.25pt;width:458.3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" fillcolor="white [3201]" strokecolor="black [3213]" strokeweight="1pt">
                <v:textbox>
                  <w:txbxContent>
                    <w:p w:rsidR="00F20D71" w:rsidRDefault="00F20D71" w:rsidP="005B2652">
                      <w:pPr>
                        <w:ind w:left="960" w:hanging="960"/>
                        <w:jc w:val="left"/>
                        <w:rPr>
                          <w:sz w:val="24"/>
                        </w:rPr>
                      </w:pPr>
                      <w:r>
                        <w:rPr>
                          <w:rFonts w:hint="eastAsia"/>
                          <w:sz w:val="24"/>
                        </w:rPr>
                        <w:t>次の</w:t>
                      </w:r>
                      <w:r>
                        <w:rPr>
                          <w:sz w:val="24"/>
                        </w:rPr>
                        <w:t>各号のいずれかに該当する場合には</w:t>
                      </w:r>
                      <w:r>
                        <w:rPr>
                          <w:rFonts w:hint="eastAsia"/>
                          <w:sz w:val="24"/>
                        </w:rPr>
                        <w:t>、</w:t>
                      </w:r>
                      <w:r>
                        <w:rPr>
                          <w:sz w:val="24"/>
                        </w:rPr>
                        <w:t>その違反行為したものは、５０万円以</w:t>
                      </w:r>
                    </w:p>
                    <w:p w:rsidR="005B2652" w:rsidRDefault="00F20D71" w:rsidP="005B2652">
                      <w:pPr>
                        <w:ind w:left="960" w:hanging="960"/>
                        <w:jc w:val="left"/>
                        <w:rPr>
                          <w:sz w:val="24"/>
                        </w:rPr>
                      </w:pPr>
                      <w:r>
                        <w:rPr>
                          <w:sz w:val="24"/>
                        </w:rPr>
                        <w:t>下の罰金に処する。</w:t>
                      </w:r>
                    </w:p>
                    <w:p w:rsidR="00F20D71" w:rsidRPr="00F20D71" w:rsidRDefault="00F20D71" w:rsidP="005B2652">
                      <w:pPr>
                        <w:ind w:left="960" w:hanging="960"/>
                        <w:jc w:val="left"/>
                        <w:rPr>
                          <w:rFonts w:hint="eastAsia"/>
                          <w:sz w:val="24"/>
                          <w:u w:val="single"/>
                        </w:rPr>
                      </w:pPr>
                      <w:r>
                        <w:rPr>
                          <w:rFonts w:hint="eastAsia"/>
                          <w:sz w:val="24"/>
                        </w:rPr>
                        <w:t xml:space="preserve">　→</w:t>
                      </w:r>
                      <w:r>
                        <w:rPr>
                          <w:sz w:val="24"/>
                        </w:rPr>
                        <w:t>守秘義務違反の場合は一年以下の懲役・</w:t>
                      </w:r>
                      <w:r>
                        <w:rPr>
                          <w:rFonts w:hint="eastAsia"/>
                          <w:sz w:val="24"/>
                        </w:rPr>
                        <w:t>百万以下</w:t>
                      </w:r>
                      <w:r>
                        <w:rPr>
                          <w:sz w:val="24"/>
                        </w:rPr>
                        <w:t>の罰金。</w:t>
                      </w:r>
                    </w:p>
                  </w:txbxContent>
                </v:textbox>
              </v:rect>
            </w:pict>
          </mc:Fallback>
        </mc:AlternateContent>
      </w:r>
    </w:p>
    <w:p w:rsidR="005B2652" w:rsidRDefault="005B2652">
      <w:pPr>
        <w:rPr>
          <w:sz w:val="24"/>
        </w:rPr>
      </w:pPr>
    </w:p>
    <w:p w:rsidR="005B2652" w:rsidRDefault="005B2652">
      <w:pPr>
        <w:rPr>
          <w:sz w:val="24"/>
        </w:rPr>
      </w:pPr>
    </w:p>
    <w:p w:rsidR="005B2652" w:rsidRPr="00F16FDB" w:rsidRDefault="005B2652">
      <w:pPr>
        <w:rPr>
          <w:rFonts w:hint="eastAsia"/>
          <w:sz w:val="24"/>
        </w:rPr>
      </w:pPr>
      <w:bookmarkStart w:id="0" w:name="_GoBack"/>
      <w:bookmarkEnd w:id="0"/>
    </w:p>
    <w:sectPr w:rsidR="005B2652" w:rsidRPr="00F16F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DB"/>
    <w:rsid w:val="000C6115"/>
    <w:rsid w:val="005B2652"/>
    <w:rsid w:val="00F16FDB"/>
    <w:rsid w:val="00F2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25959A-4007-488F-87BC-F72751EE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